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6366D1">
        <w:rPr>
          <w:rStyle w:val="a4"/>
          <w:color w:val="333333"/>
          <w:sz w:val="28"/>
          <w:szCs w:val="28"/>
        </w:rPr>
        <w:t>Лекция - Эпизоотология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6366D1">
        <w:rPr>
          <w:rStyle w:val="a4"/>
          <w:color w:val="333333"/>
          <w:sz w:val="28"/>
          <w:szCs w:val="28"/>
        </w:rPr>
        <w:t xml:space="preserve">Тема: Профилактика анаэробной инфекции. 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Под </w:t>
      </w:r>
      <w:proofErr w:type="spellStart"/>
      <w:r w:rsidRPr="006366D1">
        <w:rPr>
          <w:color w:val="333333"/>
          <w:sz w:val="28"/>
          <w:szCs w:val="28"/>
        </w:rPr>
        <w:t>анаэребной</w:t>
      </w:r>
      <w:proofErr w:type="spellEnd"/>
      <w:r w:rsidRPr="006366D1">
        <w:rPr>
          <w:color w:val="333333"/>
          <w:sz w:val="28"/>
          <w:szCs w:val="28"/>
        </w:rPr>
        <w:t xml:space="preserve"> инфекцией понимают тяжелое осложнение ран, вызываемое специфическими возбудителями из так называемой группы четырех (Вас. </w:t>
      </w:r>
      <w:proofErr w:type="spellStart"/>
      <w:r w:rsidRPr="006366D1">
        <w:rPr>
          <w:color w:val="333333"/>
          <w:sz w:val="28"/>
          <w:szCs w:val="28"/>
        </w:rPr>
        <w:t>perfringens</w:t>
      </w:r>
      <w:proofErr w:type="spellEnd"/>
      <w:r w:rsidRPr="006366D1">
        <w:rPr>
          <w:color w:val="333333"/>
          <w:sz w:val="28"/>
          <w:szCs w:val="28"/>
        </w:rPr>
        <w:t xml:space="preserve">, Вас. </w:t>
      </w:r>
      <w:proofErr w:type="spellStart"/>
      <w:r w:rsidRPr="006366D1">
        <w:rPr>
          <w:color w:val="333333"/>
          <w:sz w:val="28"/>
          <w:szCs w:val="28"/>
        </w:rPr>
        <w:t>oedematiens</w:t>
      </w:r>
      <w:proofErr w:type="spellEnd"/>
      <w:r w:rsidRPr="006366D1">
        <w:rPr>
          <w:color w:val="333333"/>
          <w:sz w:val="28"/>
          <w:szCs w:val="28"/>
        </w:rPr>
        <w:t xml:space="preserve">, </w:t>
      </w:r>
      <w:proofErr w:type="spellStart"/>
      <w:r w:rsidRPr="006366D1">
        <w:rPr>
          <w:color w:val="333333"/>
          <w:sz w:val="28"/>
          <w:szCs w:val="28"/>
        </w:rPr>
        <w:t>Vibrion</w:t>
      </w:r>
      <w:proofErr w:type="spellEnd"/>
      <w:r w:rsidRPr="006366D1">
        <w:rPr>
          <w:color w:val="333333"/>
          <w:sz w:val="28"/>
          <w:szCs w:val="28"/>
        </w:rPr>
        <w:t xml:space="preserve"> </w:t>
      </w:r>
      <w:proofErr w:type="spellStart"/>
      <w:r w:rsidRPr="006366D1">
        <w:rPr>
          <w:color w:val="333333"/>
          <w:sz w:val="28"/>
          <w:szCs w:val="28"/>
        </w:rPr>
        <w:t>septicus</w:t>
      </w:r>
      <w:proofErr w:type="spellEnd"/>
      <w:r w:rsidRPr="006366D1">
        <w:rPr>
          <w:color w:val="333333"/>
          <w:sz w:val="28"/>
          <w:szCs w:val="28"/>
        </w:rPr>
        <w:t xml:space="preserve">, Вас. </w:t>
      </w:r>
      <w:proofErr w:type="spellStart"/>
      <w:r w:rsidRPr="006366D1">
        <w:rPr>
          <w:color w:val="333333"/>
          <w:sz w:val="28"/>
          <w:szCs w:val="28"/>
        </w:rPr>
        <w:t>histolyticus</w:t>
      </w:r>
      <w:proofErr w:type="spellEnd"/>
      <w:r w:rsidRPr="006366D1">
        <w:rPr>
          <w:color w:val="333333"/>
          <w:sz w:val="28"/>
          <w:szCs w:val="28"/>
        </w:rPr>
        <w:t>) и характеризующееся омертвением тканей, развитием отеков и образованием газа в тканях. Заболевание имеет в литературе ряд названий: газовая гангрена, злокачественный Отек, газовая флегмона и др.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Причины. Анаэробная инфекция развивается при наличии в ране благоприятных условий для жизнедеятельности проникших в нее анаэробных микробов. Возбудители анаэробной инфекции распространены повсеместно. Особенно много их в земле, помещениях для животных, на покровах тела, в кишечнике животных и человека.</w:t>
      </w:r>
    </w:p>
    <w:p w:rsid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Развитию анаэробной инфекции благоприятствуют: </w:t>
      </w:r>
    </w:p>
    <w:p w:rsid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1) отсутствие свободного доступа воздуха к поврежденным тканям, так как анаэробы проявляют жизнедеятельность только в среде, где пет кислорода;</w:t>
      </w:r>
    </w:p>
    <w:p w:rsid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 2) нарушение кровоснабжения (притока крови) в результате повреждения крупных сосудов в области ранения; 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3) наличие в ране значительного количества размозженных мускулов, обломков костей, комков шерсти и инородных тел (куски дерева, камня, осколки мин и снарядов и др.).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Указанные выше условия обычно имеются в глубоких колотых (вилами, гвоздями) или </w:t>
      </w:r>
      <w:proofErr w:type="spellStart"/>
      <w:r w:rsidRPr="006366D1">
        <w:rPr>
          <w:color w:val="333333"/>
          <w:sz w:val="28"/>
          <w:szCs w:val="28"/>
        </w:rPr>
        <w:t>ушибленно</w:t>
      </w:r>
      <w:proofErr w:type="spellEnd"/>
      <w:r w:rsidRPr="006366D1">
        <w:rPr>
          <w:color w:val="333333"/>
          <w:sz w:val="28"/>
          <w:szCs w:val="28"/>
        </w:rPr>
        <w:t xml:space="preserve">-рваных и размозженных ранах с карманами и углублениями, в ранах при открытых раздробленных переломах костей, а также при небрежно проведенных подкожных и </w:t>
      </w:r>
      <w:proofErr w:type="spellStart"/>
      <w:r w:rsidRPr="006366D1">
        <w:rPr>
          <w:color w:val="333333"/>
          <w:sz w:val="28"/>
          <w:szCs w:val="28"/>
        </w:rPr>
        <w:t>внутримускульных</w:t>
      </w:r>
      <w:proofErr w:type="spellEnd"/>
      <w:r w:rsidRPr="006366D1">
        <w:rPr>
          <w:color w:val="333333"/>
          <w:sz w:val="28"/>
          <w:szCs w:val="28"/>
        </w:rPr>
        <w:t xml:space="preserve"> инъекциях, когда в ткани заносятся анаэробные микробы.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Предрасполагают к развитию анаэробной инфекции всякое ослабление организма (кровопотеря, переутомление, недостаточное питание, гиповитаминозы и др.), влекущее к понижению его защитных свойств, длительное применение кровоостанавливающего жгута и отсутствие иммобилизации, а также наличие в ране микробов гноеродной группы (стафилококки, стрептококки и др.), которые при размножении в травмированных тканях поглощают кислород и тем самым способствуют развитию анаэробов.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Патогенез. Попав в рану и найдя необходимые условия для своего развития, анаэробные микробы начинают быстро размножаться и выделять токсины. Последние, являясь сильным ядом, вызывают не только местные (некроз тканей, образование отеков, распространение процесса на неповрежденные ткани и др.), но и общие (интоксикации, упадок сердечной деятельности, возбуждение или угнетение животного, подавление функции </w:t>
      </w:r>
      <w:proofErr w:type="spellStart"/>
      <w:r w:rsidRPr="006366D1">
        <w:rPr>
          <w:color w:val="333333"/>
          <w:sz w:val="28"/>
          <w:szCs w:val="28"/>
        </w:rPr>
        <w:t>ретикуло-гистиоцитарной</w:t>
      </w:r>
      <w:proofErr w:type="spellEnd"/>
      <w:r w:rsidRPr="006366D1">
        <w:rPr>
          <w:color w:val="333333"/>
          <w:sz w:val="28"/>
          <w:szCs w:val="28"/>
        </w:rPr>
        <w:t xml:space="preserve"> системы) изменения в организме. Все эти изменения, как </w:t>
      </w:r>
      <w:r w:rsidRPr="006366D1">
        <w:rPr>
          <w:color w:val="333333"/>
          <w:sz w:val="28"/>
          <w:szCs w:val="28"/>
        </w:rPr>
        <w:lastRenderedPageBreak/>
        <w:t>местного, так и общего характера, являются следствием функциональных сдвигов в центральной нервной системе. Они возникают рефлекторно под влиянием нервных импульсов, идущих из очага поражения в нервные центры, или же в результате непосредственного действия на них токсинов.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Клинические признаки. Инкубационный период при анаэробной инфекции продолжается от нескольких часов до 7—10 дней. По нашим данным, клинические признаки анаэробной инфекции в 77,5% случаев проявляются на 2—3-й день после ранения.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Начальными симптомами анаэробной инфекции являются: усиление болей в ране, прогрессивное учащение пульса и повышение температуры тела, отек в окружности раны и увеличение размеров области повреждения.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Местные изменения в ране характеризуются некоторой сухостью раневой поверхности и вначале незначительным, а в дальнейшем обильным раневым выделением. Оно по цвету и консистенции напоминает мясные помои, имеет неприятный запах. Температура тканей в участке поражения повышена только в начале заболевания, а затем она понижается вследствие тромбоза кровеносных сосудов и сдавливания их отекающими тканями.</w:t>
      </w:r>
    </w:p>
    <w:p w:rsidR="00D46366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В зависимости от преобладания того или иного микроба в тканях различают четыре формы анаэробной инфекции: 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эмфизематозную (газовую), отечную, смешанную и </w:t>
      </w:r>
      <w:proofErr w:type="spellStart"/>
      <w:r w:rsidRPr="006366D1">
        <w:rPr>
          <w:color w:val="333333"/>
          <w:sz w:val="28"/>
          <w:szCs w:val="28"/>
        </w:rPr>
        <w:t>тканерасплавляющую</w:t>
      </w:r>
      <w:proofErr w:type="spellEnd"/>
      <w:r w:rsidRPr="006366D1">
        <w:rPr>
          <w:color w:val="333333"/>
          <w:sz w:val="28"/>
          <w:szCs w:val="28"/>
        </w:rPr>
        <w:t>. Клиническая картина каждой из названных форм анаэробной инфекции имеет некоторые различия.</w:t>
      </w:r>
    </w:p>
    <w:p w:rsidR="006366D1" w:rsidRDefault="006366D1" w:rsidP="00D4636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Эмфизематозная форма (вызывается Вас. </w:t>
      </w:r>
      <w:proofErr w:type="spellStart"/>
      <w:r w:rsidRPr="006366D1">
        <w:rPr>
          <w:color w:val="333333"/>
          <w:sz w:val="28"/>
          <w:szCs w:val="28"/>
        </w:rPr>
        <w:t>perfrin-gens</w:t>
      </w:r>
      <w:proofErr w:type="spellEnd"/>
      <w:r w:rsidRPr="006366D1">
        <w:rPr>
          <w:color w:val="333333"/>
          <w:sz w:val="28"/>
          <w:szCs w:val="28"/>
        </w:rPr>
        <w:t>) протекает с преобладанием некроза и газообразования в тканях и сопровождается крепитацией вследствие скопления газов в тканях.</w:t>
      </w:r>
    </w:p>
    <w:p w:rsidR="00D46366" w:rsidRPr="006366D1" w:rsidRDefault="00D46366" w:rsidP="00D4636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Отечная форма (вызывается Вас. </w:t>
      </w:r>
      <w:proofErr w:type="spellStart"/>
      <w:r w:rsidRPr="006366D1">
        <w:rPr>
          <w:color w:val="333333"/>
          <w:sz w:val="28"/>
          <w:szCs w:val="28"/>
        </w:rPr>
        <w:t>oedematiens</w:t>
      </w:r>
      <w:proofErr w:type="spellEnd"/>
      <w:r w:rsidRPr="006366D1">
        <w:rPr>
          <w:color w:val="333333"/>
          <w:sz w:val="28"/>
          <w:szCs w:val="28"/>
        </w:rPr>
        <w:t>) характеризуется образованием обширных отеков и сильной интоксикацией организма.</w:t>
      </w:r>
    </w:p>
    <w:p w:rsidR="00D46366" w:rsidRPr="006366D1" w:rsidRDefault="00D46366" w:rsidP="00D4636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Смешанная форма (вызывается </w:t>
      </w:r>
      <w:proofErr w:type="spellStart"/>
      <w:r w:rsidRPr="006366D1">
        <w:rPr>
          <w:color w:val="333333"/>
          <w:sz w:val="28"/>
          <w:szCs w:val="28"/>
        </w:rPr>
        <w:t>Vibrion</w:t>
      </w:r>
      <w:proofErr w:type="spellEnd"/>
      <w:r w:rsidRPr="006366D1">
        <w:rPr>
          <w:color w:val="333333"/>
          <w:sz w:val="28"/>
          <w:szCs w:val="28"/>
        </w:rPr>
        <w:t xml:space="preserve"> </w:t>
      </w:r>
      <w:proofErr w:type="spellStart"/>
      <w:r w:rsidRPr="006366D1">
        <w:rPr>
          <w:color w:val="333333"/>
          <w:sz w:val="28"/>
          <w:szCs w:val="28"/>
        </w:rPr>
        <w:t>septicus</w:t>
      </w:r>
      <w:proofErr w:type="spellEnd"/>
      <w:r w:rsidRPr="006366D1">
        <w:rPr>
          <w:color w:val="333333"/>
          <w:sz w:val="28"/>
          <w:szCs w:val="28"/>
        </w:rPr>
        <w:t xml:space="preserve"> или ассоциацией микробов) сопровождается некрозом и отеком тканей и газообразованием в них.</w:t>
      </w:r>
    </w:p>
    <w:p w:rsidR="00D46366" w:rsidRPr="006366D1" w:rsidRDefault="00D46366" w:rsidP="00D4636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6366D1">
        <w:rPr>
          <w:color w:val="333333"/>
          <w:sz w:val="28"/>
          <w:szCs w:val="28"/>
        </w:rPr>
        <w:t>Тканерасплавляющая</w:t>
      </w:r>
      <w:proofErr w:type="spellEnd"/>
      <w:r w:rsidRPr="006366D1">
        <w:rPr>
          <w:color w:val="333333"/>
          <w:sz w:val="28"/>
          <w:szCs w:val="28"/>
        </w:rPr>
        <w:t xml:space="preserve"> форма (вызывается Вас. </w:t>
      </w:r>
      <w:proofErr w:type="spellStart"/>
      <w:r w:rsidRPr="006366D1">
        <w:rPr>
          <w:color w:val="333333"/>
          <w:sz w:val="28"/>
          <w:szCs w:val="28"/>
        </w:rPr>
        <w:t>histolyticus</w:t>
      </w:r>
      <w:proofErr w:type="spellEnd"/>
      <w:r w:rsidRPr="006366D1">
        <w:rPr>
          <w:color w:val="333333"/>
          <w:sz w:val="28"/>
          <w:szCs w:val="28"/>
        </w:rPr>
        <w:t>) характеризуется превращением мускулов в кашицеобразную массу и умеренным образованием газов в тканях.</w:t>
      </w:r>
    </w:p>
    <w:p w:rsidR="00D46366" w:rsidRPr="006366D1" w:rsidRDefault="00D46366" w:rsidP="00D46366">
      <w:pPr>
        <w:pStyle w:val="a3"/>
        <w:shd w:val="clear" w:color="auto" w:fill="FFFFFF"/>
        <w:spacing w:before="15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0F21B204" wp14:editId="00D34EAD">
            <wp:extent cx="1932305" cy="3227705"/>
            <wp:effectExtent l="0" t="0" r="0" b="0"/>
            <wp:docPr id="1" name="Рисунок 1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rStyle w:val="a4"/>
          <w:color w:val="333333"/>
          <w:sz w:val="28"/>
          <w:szCs w:val="28"/>
        </w:rPr>
        <w:t>Рис. 93. Разрезы пораженных тканей при осложнении раны анаэробной инфекцией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При любой форме </w:t>
      </w:r>
      <w:proofErr w:type="spellStart"/>
      <w:r w:rsidRPr="006366D1">
        <w:rPr>
          <w:color w:val="333333"/>
          <w:sz w:val="28"/>
          <w:szCs w:val="28"/>
        </w:rPr>
        <w:t>развившейся</w:t>
      </w:r>
      <w:proofErr w:type="spellEnd"/>
      <w:r w:rsidRPr="006366D1">
        <w:rPr>
          <w:color w:val="333333"/>
          <w:sz w:val="28"/>
          <w:szCs w:val="28"/>
        </w:rPr>
        <w:t xml:space="preserve"> анаэробной инфекции отмечаются повышение температуры тела, учащение пульса и дыхания, угнетенное состояние. Кроме того, анаэробная инфекция сопровождается уменьшением количества эритроцитов и гемоглобина, ускорением РОЭ, лейкоцитозом.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>Прогноз. Анаэробная инфекция в большинстве случаев заканчивается смертельным исходом. Выздоровление наблюдается в более легких случаях, когда процесс протекает в поверхностных тканях и лечение начато своевременно.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Лечение. При анаэробной инфекции применяют комплексное лечение. Однако из всех применяемых при этом методов первостепенное значение отводится оперативному вмешательству. Последнее должно быть срочным, неотложным. Цель операции — сделать рану доступной аэрации. Для этого производят глубокие продольные разрезы на всю толщу пораженных тканей (рис. 93), иссекают (насколько это возможно) очаги некроза, раскрывают все карманы, щели, </w:t>
      </w:r>
      <w:proofErr w:type="spellStart"/>
      <w:r w:rsidRPr="006366D1">
        <w:rPr>
          <w:color w:val="333333"/>
          <w:sz w:val="28"/>
          <w:szCs w:val="28"/>
        </w:rPr>
        <w:t>нишй</w:t>
      </w:r>
      <w:proofErr w:type="spellEnd"/>
      <w:r w:rsidRPr="006366D1">
        <w:rPr>
          <w:color w:val="333333"/>
          <w:sz w:val="28"/>
          <w:szCs w:val="28"/>
        </w:rPr>
        <w:t>. После операции рану не зашивают, тампонаду не применяют. При лечении ран после операции применяют окислители (3%-пая перекись водорода, 1—2%-</w:t>
      </w:r>
      <w:proofErr w:type="spellStart"/>
      <w:r w:rsidRPr="006366D1">
        <w:rPr>
          <w:color w:val="333333"/>
          <w:sz w:val="28"/>
          <w:szCs w:val="28"/>
        </w:rPr>
        <w:t>ные</w:t>
      </w:r>
      <w:proofErr w:type="spellEnd"/>
      <w:r w:rsidRPr="006366D1">
        <w:rPr>
          <w:color w:val="333333"/>
          <w:sz w:val="28"/>
          <w:szCs w:val="28"/>
        </w:rPr>
        <w:t xml:space="preserve"> растворы перманганата калия), гипертонический раствор хлорида натрия, салицилат натрия, мазь Вишневского, </w:t>
      </w:r>
      <w:proofErr w:type="spellStart"/>
      <w:r w:rsidRPr="006366D1">
        <w:rPr>
          <w:color w:val="333333"/>
          <w:sz w:val="28"/>
          <w:szCs w:val="28"/>
        </w:rPr>
        <w:t>синтомицино-ную</w:t>
      </w:r>
      <w:proofErr w:type="spellEnd"/>
      <w:r w:rsidRPr="006366D1">
        <w:rPr>
          <w:color w:val="333333"/>
          <w:sz w:val="28"/>
          <w:szCs w:val="28"/>
        </w:rPr>
        <w:t xml:space="preserve"> эмульсию и др.</w:t>
      </w:r>
    </w:p>
    <w:p w:rsidR="006366D1" w:rsidRP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t xml:space="preserve">Кроме местного лечения, назначают и активно проводят общую </w:t>
      </w:r>
      <w:proofErr w:type="spellStart"/>
      <w:r w:rsidRPr="006366D1">
        <w:rPr>
          <w:color w:val="333333"/>
          <w:sz w:val="28"/>
          <w:szCs w:val="28"/>
        </w:rPr>
        <w:t>противосептиче</w:t>
      </w:r>
      <w:proofErr w:type="spellEnd"/>
      <w:r w:rsidRPr="006366D1">
        <w:rPr>
          <w:color w:val="333333"/>
          <w:sz w:val="28"/>
          <w:szCs w:val="28"/>
        </w:rPr>
        <w:t xml:space="preserve">-скую терапию (см. «Сепсис»), а также прибегают к специфическому лечению, Г. с. внутримышечно или внутривенно сводят смесь </w:t>
      </w:r>
      <w:proofErr w:type="spellStart"/>
      <w:r w:rsidRPr="006366D1">
        <w:rPr>
          <w:color w:val="333333"/>
          <w:sz w:val="28"/>
          <w:szCs w:val="28"/>
        </w:rPr>
        <w:t>противогангрепозных</w:t>
      </w:r>
      <w:proofErr w:type="spellEnd"/>
      <w:r w:rsidRPr="006366D1">
        <w:rPr>
          <w:color w:val="333333"/>
          <w:sz w:val="28"/>
          <w:szCs w:val="28"/>
        </w:rPr>
        <w:t xml:space="preserve"> сывороток против всех четырех возбудителей анаэробной инфекции. Одновременно с этим больному животному дают большое количество воды, легко-</w:t>
      </w:r>
      <w:proofErr w:type="spellStart"/>
      <w:r w:rsidRPr="006366D1">
        <w:rPr>
          <w:color w:val="333333"/>
          <w:sz w:val="28"/>
          <w:szCs w:val="28"/>
        </w:rPr>
        <w:t>переваримые</w:t>
      </w:r>
      <w:proofErr w:type="spellEnd"/>
      <w:r w:rsidRPr="006366D1">
        <w:rPr>
          <w:color w:val="333333"/>
          <w:sz w:val="28"/>
          <w:szCs w:val="28"/>
        </w:rPr>
        <w:t xml:space="preserve"> корма, предоставляют покой.</w:t>
      </w:r>
    </w:p>
    <w:p w:rsidR="006366D1" w:rsidRDefault="006366D1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6366D1">
        <w:rPr>
          <w:color w:val="333333"/>
          <w:sz w:val="28"/>
          <w:szCs w:val="28"/>
        </w:rPr>
        <w:lastRenderedPageBreak/>
        <w:t>Профилактика. Лучшей профилактической мерой анаэробной инфекции является своевременная и правильная первичная хирургическая обработка ран. При сильно загрязненных ушибленных и размозженных ранах необходимо проводить специфическую профилактику — вводить внутримышечно смесь противогангренозных сывороток. Животных, больных анаэробной инфекцией, изолируют. Перевязочный материал после употребления сжигают, инструмент кипятят в течение часа с добавлением лизола, соблюдают правила личной гигиены (работа в перчатках, фартуках и т. д.).</w:t>
      </w:r>
    </w:p>
    <w:p w:rsidR="00562A2E" w:rsidRDefault="00562A2E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Контрольные вопросы:</w:t>
      </w:r>
    </w:p>
    <w:p w:rsidR="00562A2E" w:rsidRDefault="00562A2E" w:rsidP="00562A2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Особенности анаэробных инфекции?</w:t>
      </w:r>
    </w:p>
    <w:p w:rsidR="00562A2E" w:rsidRDefault="00562A2E" w:rsidP="00562A2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причины анаэробной инфекции?</w:t>
      </w:r>
    </w:p>
    <w:p w:rsidR="00562A2E" w:rsidRDefault="00562A2E" w:rsidP="00562A2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BC7FAF">
        <w:rPr>
          <w:color w:val="333333"/>
          <w:sz w:val="28"/>
          <w:szCs w:val="28"/>
        </w:rPr>
        <w:t>рофилактика анаэробной инфекции?</w:t>
      </w:r>
    </w:p>
    <w:p w:rsidR="00BC7FAF" w:rsidRDefault="00BC7FAF" w:rsidP="00562A2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Виды хирургической инфекции?</w:t>
      </w:r>
    </w:p>
    <w:p w:rsidR="00D46366" w:rsidRPr="006366D1" w:rsidRDefault="00D46366" w:rsidP="006366D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A375FBA" wp14:editId="12EEF488">
            <wp:extent cx="4909457" cy="2638909"/>
            <wp:effectExtent l="0" t="0" r="5715" b="9525"/>
            <wp:docPr id="4" name="Рисунок 4" descr="https://studfile.net/html/2706/232/html_vXVCFppUHL.wCsl/img-_bs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32/html_vXVCFppUHL.wCsl/img-_bsE9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23" cy="267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AA" w:rsidRDefault="00D46366" w:rsidP="006366D1">
      <w:pPr>
        <w:spacing w:after="120"/>
        <w:ind w:left="567" w:right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8D32EB" wp14:editId="5E7CB509">
            <wp:extent cx="4065905" cy="3048000"/>
            <wp:effectExtent l="0" t="0" r="0" b="0"/>
            <wp:docPr id="5" name="Рисунок 5" descr="Сыворотка противоботулиническая B,Сыворотка противобутулиническая типа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ыворотка противоботулиническая B,Сыворотка противобутулиническая типа 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66" w:rsidRDefault="00D46366" w:rsidP="006366D1">
      <w:pPr>
        <w:spacing w:after="120"/>
        <w:ind w:left="567" w:right="851"/>
        <w:rPr>
          <w:rFonts w:ascii="Times New Roman" w:hAnsi="Times New Roman" w:cs="Times New Roman"/>
          <w:sz w:val="28"/>
          <w:szCs w:val="28"/>
        </w:rPr>
      </w:pPr>
    </w:p>
    <w:p w:rsidR="00562A2E" w:rsidRDefault="00562A2E" w:rsidP="006366D1">
      <w:pPr>
        <w:spacing w:after="120"/>
        <w:ind w:left="567" w:right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A2E894" wp14:editId="79631F23">
            <wp:extent cx="5940213" cy="3581400"/>
            <wp:effectExtent l="0" t="0" r="3810" b="0"/>
            <wp:docPr id="7" name="Рисунок 7" descr="https://present5.com/presentation/8658145_97832850/imag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esent5.com/presentation/8658145_97832850/image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17" cy="35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2E" w:rsidRDefault="00562A2E" w:rsidP="006366D1">
      <w:pPr>
        <w:spacing w:after="120"/>
        <w:ind w:left="567" w:right="851"/>
        <w:rPr>
          <w:noProof/>
          <w:lang w:eastAsia="ru-RU"/>
        </w:rPr>
      </w:pPr>
    </w:p>
    <w:p w:rsidR="00562A2E" w:rsidRDefault="00BC7FAF" w:rsidP="006366D1">
      <w:pPr>
        <w:spacing w:after="120"/>
        <w:ind w:left="567" w:right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BD28D26" wp14:editId="6C899565">
            <wp:extent cx="5940425" cy="4455319"/>
            <wp:effectExtent l="0" t="0" r="3175" b="2540"/>
            <wp:docPr id="9" name="Рисунок 9" descr="https://present5.com/presentation/3/-23717633_135117521.pdf-img/-23717633_135117521.pd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esent5.com/presentation/3/-23717633_135117521.pdf-img/-23717633_135117521.pdf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2E" w:rsidRDefault="00562A2E" w:rsidP="006366D1">
      <w:pPr>
        <w:spacing w:after="120"/>
        <w:ind w:left="567" w:right="851"/>
        <w:rPr>
          <w:noProof/>
          <w:lang w:eastAsia="ru-RU"/>
        </w:rPr>
      </w:pPr>
    </w:p>
    <w:p w:rsidR="00D46366" w:rsidRPr="006366D1" w:rsidRDefault="00562A2E" w:rsidP="006366D1">
      <w:pPr>
        <w:spacing w:after="120"/>
        <w:ind w:left="567" w:right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2D224E" wp14:editId="4D0ADAA6">
            <wp:extent cx="5940425" cy="3335054"/>
            <wp:effectExtent l="0" t="0" r="3175" b="0"/>
            <wp:docPr id="8" name="Рисунок 8" descr="https://myslide.ru/documents_3/46e1cbb66781addd2500a0520cfc246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slide.ru/documents_3/46e1cbb66781addd2500a0520cfc2462/img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366" w:rsidRPr="0063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283"/>
    <w:multiLevelType w:val="hybridMultilevel"/>
    <w:tmpl w:val="CCC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6145"/>
    <w:multiLevelType w:val="hybridMultilevel"/>
    <w:tmpl w:val="B1C4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A"/>
    <w:rsid w:val="00057B5A"/>
    <w:rsid w:val="004357B7"/>
    <w:rsid w:val="004C07AA"/>
    <w:rsid w:val="00562A2E"/>
    <w:rsid w:val="006366D1"/>
    <w:rsid w:val="007A29B5"/>
    <w:rsid w:val="00BC7FAF"/>
    <w:rsid w:val="00D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7F1F-D855-4F8A-9343-2858F61E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Хисматуллина</cp:lastModifiedBy>
  <cp:revision>2</cp:revision>
  <dcterms:created xsi:type="dcterms:W3CDTF">2022-02-14T12:33:00Z</dcterms:created>
  <dcterms:modified xsi:type="dcterms:W3CDTF">2022-02-14T12:33:00Z</dcterms:modified>
</cp:coreProperties>
</file>